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AF4" w:rsidRDefault="009E44CD">
      <w:pPr>
        <w:framePr w:hSpace="180" w:wrap="around" w:vAnchor="text" w:hAnchor="text" w:y="145"/>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8.5pt">
            <v:imagedata r:id="rId7" o:title="FermiLogo"/>
          </v:shape>
        </w:pict>
      </w:r>
    </w:p>
    <w:p w:rsidR="005B2AF4" w:rsidRDefault="005B2AF4">
      <w:pPr>
        <w:jc w:val="both"/>
      </w:pPr>
    </w:p>
    <w:p w:rsidR="005B2AF4" w:rsidRDefault="005B2AF4">
      <w:pPr>
        <w:jc w:val="right"/>
        <w:rPr>
          <w:sz w:val="18"/>
        </w:rPr>
      </w:pPr>
      <w:r>
        <w:tab/>
      </w:r>
      <w:r>
        <w:tab/>
      </w:r>
      <w:r>
        <w:tab/>
      </w:r>
      <w:r>
        <w:tab/>
        <w:t xml:space="preserve"> </w:t>
      </w:r>
      <w:r>
        <w:rPr>
          <w:sz w:val="18"/>
        </w:rPr>
        <w:t>Fermi National Accelerator Laboratory</w:t>
      </w:r>
    </w:p>
    <w:p w:rsidR="005B2AF4" w:rsidRDefault="005B2AF4">
      <w:pPr>
        <w:ind w:right="90"/>
        <w:jc w:val="right"/>
        <w:rPr>
          <w:sz w:val="18"/>
        </w:rPr>
      </w:pPr>
      <w:r>
        <w:rPr>
          <w:sz w:val="18"/>
        </w:rPr>
        <w:t>P.O. Box 500, Batavia, Illinois 60510</w:t>
      </w:r>
    </w:p>
    <w:p w:rsidR="005B2AF4" w:rsidRDefault="005B2AF4" w:rsidP="005B2AF4">
      <w:pPr>
        <w:ind w:right="720"/>
        <w:jc w:val="right"/>
        <w:rPr>
          <w:sz w:val="18"/>
        </w:rPr>
      </w:pPr>
      <w:r>
        <w:rPr>
          <w:sz w:val="18"/>
        </w:rPr>
        <w:t>Phone: 630-840-3106</w:t>
      </w:r>
    </w:p>
    <w:p w:rsidR="005B2AF4" w:rsidRDefault="005B2AF4" w:rsidP="005B2AF4">
      <w:pPr>
        <w:ind w:right="720"/>
        <w:jc w:val="right"/>
        <w:rPr>
          <w:sz w:val="18"/>
        </w:rPr>
      </w:pPr>
      <w:r>
        <w:rPr>
          <w:sz w:val="18"/>
        </w:rPr>
        <w:t>FAX: 630-840-2677</w:t>
      </w:r>
    </w:p>
    <w:p w:rsidR="005B2AF4" w:rsidRDefault="005B2AF4">
      <w:pPr>
        <w:ind w:right="720"/>
        <w:jc w:val="right"/>
        <w:rPr>
          <w:sz w:val="18"/>
        </w:rPr>
      </w:pPr>
    </w:p>
    <w:p w:rsidR="005B2AF4" w:rsidRDefault="005B2AF4">
      <w:pPr>
        <w:ind w:right="270"/>
        <w:jc w:val="right"/>
        <w:rPr>
          <w:sz w:val="18"/>
        </w:rPr>
      </w:pPr>
      <w:r>
        <w:rPr>
          <w:b/>
          <w:sz w:val="18"/>
        </w:rPr>
        <w:t>Accelerator Division Engineering</w:t>
      </w:r>
    </w:p>
    <w:p w:rsidR="00CB71A2" w:rsidRDefault="00CB71A2" w:rsidP="00CB71A2">
      <w:pPr>
        <w:jc w:val="right"/>
        <w:rPr>
          <w:rFonts w:ascii="Century Schoolbook" w:hAnsi="Century Schoolbook"/>
          <w:sz w:val="22"/>
        </w:rPr>
      </w:pPr>
    </w:p>
    <w:p w:rsidR="00CB71A2" w:rsidRDefault="006B39C7" w:rsidP="00CB71A2">
      <w:pPr>
        <w:jc w:val="right"/>
        <w:rPr>
          <w:rFonts w:ascii="Century Schoolbook" w:hAnsi="Century Schoolbook"/>
          <w:sz w:val="22"/>
        </w:rPr>
      </w:pPr>
      <w:r>
        <w:rPr>
          <w:rFonts w:ascii="Century Schoolbook" w:hAnsi="Century Schoolbook"/>
          <w:sz w:val="22"/>
        </w:rPr>
        <w:t xml:space="preserve">February </w:t>
      </w:r>
      <w:r w:rsidR="005E40FF">
        <w:rPr>
          <w:rFonts w:ascii="Century Schoolbook" w:hAnsi="Century Schoolbook"/>
          <w:sz w:val="22"/>
        </w:rPr>
        <w:t>14</w:t>
      </w:r>
      <w:r>
        <w:rPr>
          <w:rFonts w:ascii="Century Schoolbook" w:hAnsi="Century Schoolbook"/>
          <w:sz w:val="22"/>
        </w:rPr>
        <w:t>, 201</w:t>
      </w:r>
      <w:r w:rsidR="005E40FF">
        <w:rPr>
          <w:rFonts w:ascii="Century Schoolbook" w:hAnsi="Century Schoolbook"/>
          <w:sz w:val="22"/>
        </w:rPr>
        <w:t>3</w:t>
      </w:r>
    </w:p>
    <w:p w:rsidR="00CB71A2" w:rsidRDefault="00CB71A2" w:rsidP="00CB71A2">
      <w:pPr>
        <w:jc w:val="both"/>
        <w:rPr>
          <w:rFonts w:ascii="Century Schoolbook" w:hAnsi="Century Schoolbook"/>
          <w:sz w:val="22"/>
        </w:rPr>
      </w:pPr>
    </w:p>
    <w:p w:rsidR="00CB71A2" w:rsidRDefault="00CB71A2" w:rsidP="00CB71A2">
      <w:pPr>
        <w:jc w:val="both"/>
        <w:rPr>
          <w:rFonts w:ascii="Century Schoolbook" w:hAnsi="Century Schoolbook"/>
          <w:sz w:val="22"/>
        </w:rPr>
      </w:pPr>
    </w:p>
    <w:p w:rsidR="006B39C7" w:rsidRDefault="006B39C7">
      <w:pPr>
        <w:jc w:val="both"/>
        <w:rPr>
          <w:rFonts w:ascii="Century Schoolbook" w:hAnsi="Century Schoolbook"/>
          <w:sz w:val="22"/>
        </w:rPr>
      </w:pPr>
      <w:r>
        <w:rPr>
          <w:rFonts w:ascii="Century Schoolbook" w:hAnsi="Century Schoolbook"/>
          <w:sz w:val="22"/>
        </w:rPr>
        <w:t xml:space="preserve">Subject: </w:t>
      </w:r>
      <w:r>
        <w:rPr>
          <w:rFonts w:ascii="Century Schoolbook" w:hAnsi="Century Schoolbook"/>
          <w:sz w:val="22"/>
        </w:rPr>
        <w:tab/>
        <w:t>Requirements for a Loss Monitoring System</w:t>
      </w:r>
    </w:p>
    <w:p w:rsidR="005B2AF4" w:rsidRDefault="006B39C7" w:rsidP="006B39C7">
      <w:pPr>
        <w:ind w:left="720" w:firstLine="720"/>
        <w:jc w:val="both"/>
        <w:rPr>
          <w:rFonts w:ascii="Century Schoolbook" w:hAnsi="Century Schoolbook"/>
          <w:sz w:val="22"/>
        </w:rPr>
      </w:pPr>
      <w:r>
        <w:rPr>
          <w:rFonts w:ascii="Century Schoolbook" w:hAnsi="Century Schoolbook"/>
          <w:sz w:val="22"/>
        </w:rPr>
        <w:t>for Thinly Shielded Enclosures</w:t>
      </w:r>
    </w:p>
    <w:p w:rsidR="006B39C7" w:rsidRDefault="006B39C7">
      <w:pPr>
        <w:jc w:val="both"/>
        <w:rPr>
          <w:rFonts w:ascii="Century Schoolbook" w:hAnsi="Century Schoolbook"/>
          <w:sz w:val="22"/>
        </w:rPr>
      </w:pPr>
    </w:p>
    <w:p w:rsidR="006B39C7" w:rsidRDefault="006B39C7">
      <w:pPr>
        <w:jc w:val="both"/>
        <w:rPr>
          <w:rFonts w:ascii="Century Schoolbook" w:hAnsi="Century Schoolbook"/>
          <w:sz w:val="22"/>
        </w:rPr>
      </w:pPr>
    </w:p>
    <w:p w:rsidR="006B39C7" w:rsidRPr="006B39C7" w:rsidRDefault="006B39C7" w:rsidP="006B39C7">
      <w:pPr>
        <w:pStyle w:val="Heading1"/>
        <w:rPr>
          <w:rFonts w:ascii="Century Schoolbook" w:hAnsi="Century Schoolbook"/>
        </w:rPr>
      </w:pPr>
      <w:r w:rsidRPr="006B39C7">
        <w:rPr>
          <w:rFonts w:ascii="Century Schoolbook" w:hAnsi="Century Schoolbook"/>
        </w:rPr>
        <w:t>Introduction</w:t>
      </w:r>
    </w:p>
    <w:p w:rsidR="006B39C7" w:rsidRDefault="006B39C7" w:rsidP="006B39C7">
      <w:pPr>
        <w:ind w:firstLine="720"/>
        <w:rPr>
          <w:rFonts w:ascii="Century Schoolbook" w:hAnsi="Century Schoolbook"/>
          <w:sz w:val="22"/>
          <w:szCs w:val="22"/>
        </w:rPr>
      </w:pPr>
      <w:r w:rsidRPr="006B39C7">
        <w:rPr>
          <w:rFonts w:ascii="Century Schoolbook" w:hAnsi="Century Schoolbook"/>
          <w:sz w:val="22"/>
          <w:szCs w:val="22"/>
        </w:rPr>
        <w:t>Total Loss Monitors</w:t>
      </w:r>
      <w:r w:rsidR="00192250">
        <w:rPr>
          <w:rFonts w:ascii="Century Schoolbook" w:hAnsi="Century Schoolbook"/>
          <w:sz w:val="22"/>
          <w:szCs w:val="22"/>
        </w:rPr>
        <w:t xml:space="preserve"> (TLMs)</w:t>
      </w:r>
      <w:r w:rsidRPr="006B39C7">
        <w:rPr>
          <w:rFonts w:ascii="Century Schoolbook" w:hAnsi="Century Schoolbook"/>
          <w:sz w:val="22"/>
          <w:szCs w:val="22"/>
        </w:rPr>
        <w:t xml:space="preserve"> are being considered for use in Radiation Safety Systems at Fermilab to limit the intensity and duration of unintended beam losses. As we enter the intensity frontier, the requirement for passive shielding of existing and future accelerators and beam lines for the range of beam loss scenarios  must be reexamined. For existing accelerators and beam lines, the tunnel structural design generally  precludes the possibility of adding additional earth shielding. In  cases, where additional shielding might be added, the additional of earth shielding could be of limited benefit and would be costly.</w:t>
      </w:r>
    </w:p>
    <w:p w:rsidR="006B39C7" w:rsidRPr="006B39C7" w:rsidRDefault="006B39C7" w:rsidP="006B39C7">
      <w:pPr>
        <w:ind w:firstLine="720"/>
        <w:rPr>
          <w:rFonts w:ascii="Century Schoolbook" w:hAnsi="Century Schoolbook"/>
          <w:sz w:val="22"/>
          <w:szCs w:val="22"/>
        </w:rPr>
      </w:pPr>
      <w:r w:rsidRPr="006B39C7">
        <w:rPr>
          <w:rFonts w:ascii="Century Schoolbook" w:hAnsi="Century Schoolbook"/>
          <w:sz w:val="22"/>
          <w:szCs w:val="22"/>
        </w:rPr>
        <w:t xml:space="preserve"> </w:t>
      </w:r>
    </w:p>
    <w:p w:rsidR="006B39C7" w:rsidRPr="006B39C7" w:rsidRDefault="006B39C7" w:rsidP="006B39C7">
      <w:pPr>
        <w:ind w:firstLine="720"/>
        <w:rPr>
          <w:rFonts w:ascii="Century Schoolbook" w:hAnsi="Century Schoolbook"/>
          <w:sz w:val="22"/>
          <w:szCs w:val="22"/>
        </w:rPr>
      </w:pPr>
      <w:r w:rsidRPr="006B39C7">
        <w:rPr>
          <w:rFonts w:ascii="Century Schoolbook" w:hAnsi="Century Schoolbook"/>
          <w:sz w:val="22"/>
          <w:szCs w:val="22"/>
        </w:rPr>
        <w:t>An alternative to the addition of earth shielding is the installation of fences and radiological postings. While fences and signs are a permitted option by the</w:t>
      </w:r>
      <w:r>
        <w:rPr>
          <w:rFonts w:ascii="Century Schoolbook" w:hAnsi="Century Schoolbook"/>
          <w:sz w:val="22"/>
          <w:szCs w:val="22"/>
        </w:rPr>
        <w:t xml:space="preserve"> Fermilab Radiological Control Manual</w:t>
      </w:r>
      <w:r w:rsidRPr="006B39C7">
        <w:rPr>
          <w:rFonts w:ascii="Century Schoolbook" w:hAnsi="Century Schoolbook"/>
          <w:sz w:val="22"/>
          <w:szCs w:val="22"/>
        </w:rPr>
        <w:t xml:space="preserve"> </w:t>
      </w:r>
      <w:r>
        <w:rPr>
          <w:rFonts w:ascii="Century Schoolbook" w:hAnsi="Century Schoolbook"/>
          <w:sz w:val="22"/>
          <w:szCs w:val="22"/>
        </w:rPr>
        <w:t>(</w:t>
      </w:r>
      <w:r w:rsidRPr="006B39C7">
        <w:rPr>
          <w:rFonts w:ascii="Century Schoolbook" w:hAnsi="Century Schoolbook"/>
          <w:sz w:val="22"/>
          <w:szCs w:val="22"/>
        </w:rPr>
        <w:t>FRCM</w:t>
      </w:r>
      <w:r>
        <w:rPr>
          <w:rFonts w:ascii="Century Schoolbook" w:hAnsi="Century Schoolbook"/>
          <w:sz w:val="22"/>
          <w:szCs w:val="22"/>
        </w:rPr>
        <w:t>)</w:t>
      </w:r>
      <w:r w:rsidRPr="006B39C7">
        <w:rPr>
          <w:rFonts w:ascii="Century Schoolbook" w:hAnsi="Century Schoolbook"/>
          <w:sz w:val="22"/>
          <w:szCs w:val="22"/>
        </w:rPr>
        <w:t>, these can be expensive to install, require continued vigilance to ensure that integrity is maintained. Weather elements including occasional high winds, rain, snow, and snow plowing are factors that make such vigilance necessary. Fences</w:t>
      </w:r>
      <w:r w:rsidR="00542425">
        <w:rPr>
          <w:rFonts w:ascii="Century Schoolbook" w:hAnsi="Century Schoolbook"/>
          <w:sz w:val="22"/>
          <w:szCs w:val="22"/>
        </w:rPr>
        <w:t xml:space="preserve"> could</w:t>
      </w:r>
      <w:r w:rsidRPr="006B39C7">
        <w:rPr>
          <w:rFonts w:ascii="Century Schoolbook" w:hAnsi="Century Schoolbook"/>
          <w:sz w:val="22"/>
          <w:szCs w:val="22"/>
        </w:rPr>
        <w:t xml:space="preserve"> impede worker access to service buildings for equipment maintenance, impede worker access to shielding berms, and add a layer of complication and delays  in the form of checking out keys, signing radiation work permits, etc.. Signs exposed to the elements often fade over time and require similar attention and occasional replacement.</w:t>
      </w:r>
    </w:p>
    <w:p w:rsidR="006B39C7" w:rsidRPr="006B39C7" w:rsidRDefault="006B39C7" w:rsidP="00192250">
      <w:pPr>
        <w:rPr>
          <w:rFonts w:ascii="Century Schoolbook" w:hAnsi="Century Schoolbook"/>
          <w:sz w:val="22"/>
          <w:szCs w:val="22"/>
        </w:rPr>
      </w:pPr>
      <w:r w:rsidRPr="006B39C7">
        <w:rPr>
          <w:rFonts w:ascii="Century Schoolbook" w:hAnsi="Century Schoolbook"/>
          <w:sz w:val="22"/>
          <w:szCs w:val="22"/>
        </w:rPr>
        <w:t>In addition, the potential for worker exposure within posted areas is generally avoided by the imposition of the additional requirement that work is not permitted while beam is on; in essence,  maintenance activities and beam operations cannot coexist. The coordination of operations and maintenance activities is complicated by this requirement. Also, as a consequence,  accelerator/beam line maintenance activities are often delayed.</w:t>
      </w:r>
    </w:p>
    <w:p w:rsidR="006B39C7" w:rsidRPr="006B39C7" w:rsidRDefault="006B39C7" w:rsidP="00192250">
      <w:pPr>
        <w:ind w:firstLine="720"/>
        <w:rPr>
          <w:rFonts w:ascii="Century Schoolbook" w:hAnsi="Century Schoolbook"/>
          <w:sz w:val="22"/>
          <w:szCs w:val="22"/>
        </w:rPr>
      </w:pPr>
      <w:r w:rsidRPr="006B39C7">
        <w:rPr>
          <w:rFonts w:ascii="Century Schoolbook" w:hAnsi="Century Schoolbook"/>
          <w:sz w:val="22"/>
          <w:szCs w:val="22"/>
        </w:rPr>
        <w:t>The laboratory is open to the public. In general, the impression of danger that  radiation signs and fences produce for the uninformed public  greatly outweighs the actual impact of radiation fields that might be present. The signs and barriers are used to control radiation exposure for workers and non-workers to the safe limits prescribed by various regulatory and guidance documents. The public perception of the purpose of the barriers and signs varies widely and is rarely coincident with their intended purposes. For this reason, the use of such barriers and signs should be limited if possible to cases where no alternative exists.</w:t>
      </w:r>
    </w:p>
    <w:p w:rsidR="006B39C7" w:rsidRPr="006B39C7" w:rsidRDefault="006B39C7" w:rsidP="00192250">
      <w:pPr>
        <w:ind w:firstLine="720"/>
        <w:rPr>
          <w:rFonts w:ascii="Century Schoolbook" w:hAnsi="Century Schoolbook"/>
          <w:sz w:val="22"/>
          <w:szCs w:val="22"/>
        </w:rPr>
      </w:pPr>
      <w:r w:rsidRPr="006B39C7">
        <w:rPr>
          <w:rFonts w:ascii="Century Schoolbook" w:hAnsi="Century Schoolbook"/>
          <w:sz w:val="22"/>
          <w:szCs w:val="22"/>
        </w:rPr>
        <w:t xml:space="preserve">The use of thick passive shielding for new, powerful accelerators and beam lines  is also impractical. Unlimited occurrences of very high beam power losses cannot be sustained. Orbit control of very high energy/ intensity  is of utmost importance  to prevent irreversible damage to  costly accelerator beam line components. In the case of </w:t>
      </w:r>
      <w:r w:rsidRPr="006B39C7">
        <w:rPr>
          <w:rFonts w:ascii="Century Schoolbook" w:hAnsi="Century Schoolbook"/>
          <w:sz w:val="22"/>
          <w:szCs w:val="22"/>
        </w:rPr>
        <w:lastRenderedPageBreak/>
        <w:t xml:space="preserve">cryogenically cooled components such as certain RF cavities, low power losses  must be  automatically sensed.  By their very nature, high power accelerators are </w:t>
      </w:r>
      <w:r w:rsidR="00192250" w:rsidRPr="006B39C7">
        <w:rPr>
          <w:rFonts w:ascii="Century Schoolbook" w:hAnsi="Century Schoolbook"/>
          <w:sz w:val="22"/>
          <w:szCs w:val="22"/>
        </w:rPr>
        <w:t>self-limiting</w:t>
      </w:r>
      <w:r w:rsidRPr="006B39C7">
        <w:rPr>
          <w:rFonts w:ascii="Century Schoolbook" w:hAnsi="Century Schoolbook"/>
          <w:sz w:val="22"/>
          <w:szCs w:val="22"/>
        </w:rPr>
        <w:t xml:space="preserve"> in the extent and duration of beam loss. The role to be played by passive shielding needs to be defined in conjunction with these other  inherent beam power loss limitations.</w:t>
      </w:r>
    </w:p>
    <w:p w:rsidR="00192250" w:rsidRDefault="006B39C7" w:rsidP="00192250">
      <w:pPr>
        <w:ind w:firstLine="720"/>
        <w:jc w:val="both"/>
        <w:rPr>
          <w:rFonts w:ascii="Century Schoolbook" w:hAnsi="Century Schoolbook"/>
          <w:sz w:val="22"/>
          <w:szCs w:val="22"/>
        </w:rPr>
      </w:pPr>
      <w:r w:rsidRPr="006B39C7">
        <w:rPr>
          <w:rFonts w:ascii="Century Schoolbook" w:hAnsi="Century Schoolbook"/>
          <w:sz w:val="22"/>
          <w:szCs w:val="22"/>
        </w:rPr>
        <w:t>TLMs can be used to limit beam losses over extensive regions in accelerator/beam line enclosures. The applications for TLM use include the limitation of radiation dose rate outside of passive shielding, the limitation of radiation sky</w:t>
      </w:r>
      <w:r w:rsidR="00192250">
        <w:rPr>
          <w:rFonts w:ascii="Century Schoolbook" w:hAnsi="Century Schoolbook"/>
          <w:sz w:val="22"/>
          <w:szCs w:val="22"/>
        </w:rPr>
        <w:t>-</w:t>
      </w:r>
      <w:r w:rsidRPr="006B39C7">
        <w:rPr>
          <w:rFonts w:ascii="Century Schoolbook" w:hAnsi="Century Schoolbook"/>
          <w:sz w:val="22"/>
          <w:szCs w:val="22"/>
        </w:rPr>
        <w:t>shine over extended areas, the control of residual radiation dose rate to workers due to beam loss within accelerator/beam line enclosures , and finally to limit activation of air, surface water and ground water.</w:t>
      </w:r>
    </w:p>
    <w:p w:rsidR="00192250" w:rsidRDefault="00192250" w:rsidP="00192250">
      <w:pPr>
        <w:ind w:firstLine="720"/>
        <w:jc w:val="both"/>
        <w:rPr>
          <w:rFonts w:ascii="Century Schoolbook" w:hAnsi="Century Schoolbook"/>
          <w:sz w:val="22"/>
          <w:szCs w:val="22"/>
        </w:rPr>
      </w:pPr>
    </w:p>
    <w:p w:rsidR="00192250" w:rsidRDefault="00192250" w:rsidP="00192250">
      <w:pPr>
        <w:pStyle w:val="Heading1"/>
        <w:rPr>
          <w:rStyle w:val="Strong"/>
        </w:rPr>
      </w:pPr>
      <w:r>
        <w:rPr>
          <w:rStyle w:val="Strong"/>
        </w:rPr>
        <w:t>Requirements</w:t>
      </w:r>
      <w:r w:rsidR="00586D5A">
        <w:rPr>
          <w:rStyle w:val="Strong"/>
        </w:rPr>
        <w:t>-Mandatory</w:t>
      </w:r>
    </w:p>
    <w:p w:rsidR="00586D5A" w:rsidRPr="00586D5A" w:rsidRDefault="00586D5A" w:rsidP="00586D5A"/>
    <w:p w:rsidR="00192250" w:rsidRDefault="00192250" w:rsidP="00192250"/>
    <w:p w:rsidR="00BD111C" w:rsidRDefault="00BD111C" w:rsidP="006C28E2">
      <w:pPr>
        <w:numPr>
          <w:ilvl w:val="0"/>
          <w:numId w:val="1"/>
        </w:numPr>
        <w:jc w:val="both"/>
        <w:rPr>
          <w:rFonts w:ascii="Century Schoolbook" w:hAnsi="Century Schoolbook"/>
          <w:sz w:val="22"/>
          <w:szCs w:val="22"/>
        </w:rPr>
      </w:pPr>
      <w:r>
        <w:rPr>
          <w:rFonts w:ascii="Century Schoolbook" w:hAnsi="Century Schoolbook"/>
          <w:sz w:val="22"/>
          <w:szCs w:val="22"/>
        </w:rPr>
        <w:t xml:space="preserve">The TLM system must be able to limit beam losses to the level of 1 watt/meter which has become the acceptable loss limit that still allows maintenance activities on tunnel components. </w:t>
      </w:r>
    </w:p>
    <w:p w:rsidR="005B2AF4" w:rsidRDefault="00E46F26" w:rsidP="006C28E2">
      <w:pPr>
        <w:numPr>
          <w:ilvl w:val="0"/>
          <w:numId w:val="1"/>
        </w:numPr>
        <w:jc w:val="both"/>
        <w:rPr>
          <w:rFonts w:ascii="Century Schoolbook" w:hAnsi="Century Schoolbook"/>
          <w:sz w:val="22"/>
          <w:szCs w:val="22"/>
        </w:rPr>
      </w:pPr>
      <w:r>
        <w:rPr>
          <w:rFonts w:ascii="Century Schoolbook" w:hAnsi="Century Schoolbook"/>
          <w:sz w:val="22"/>
          <w:szCs w:val="22"/>
        </w:rPr>
        <w:t>The TLM system must</w:t>
      </w:r>
      <w:r w:rsidR="00542425">
        <w:rPr>
          <w:rFonts w:ascii="Century Schoolbook" w:hAnsi="Century Schoolbook"/>
          <w:sz w:val="22"/>
          <w:szCs w:val="22"/>
        </w:rPr>
        <w:t xml:space="preserve"> be made to connect directly </w:t>
      </w:r>
      <w:r w:rsidR="006C28E2" w:rsidRPr="006C28E2">
        <w:rPr>
          <w:rFonts w:ascii="Century Schoolbook" w:hAnsi="Century Schoolbook"/>
          <w:sz w:val="22"/>
          <w:szCs w:val="22"/>
        </w:rPr>
        <w:t>to the existing Radiation Safety System, preferably into the exis</w:t>
      </w:r>
      <w:r w:rsidR="006C28E2">
        <w:rPr>
          <w:rFonts w:ascii="Century Schoolbook" w:hAnsi="Century Schoolbook"/>
          <w:sz w:val="22"/>
          <w:szCs w:val="22"/>
        </w:rPr>
        <w:t xml:space="preserve">ting </w:t>
      </w:r>
      <w:r w:rsidR="00BB1586">
        <w:rPr>
          <w:rFonts w:ascii="Century Schoolbook" w:hAnsi="Century Schoolbook"/>
          <w:sz w:val="22"/>
          <w:szCs w:val="22"/>
        </w:rPr>
        <w:t xml:space="preserve">Chipmunk or Scarecrow </w:t>
      </w:r>
      <w:r w:rsidR="006C28E2">
        <w:rPr>
          <w:rFonts w:ascii="Century Schoolbook" w:hAnsi="Century Schoolbook"/>
          <w:sz w:val="22"/>
          <w:szCs w:val="22"/>
        </w:rPr>
        <w:t>radiation interlock cards.</w:t>
      </w:r>
    </w:p>
    <w:p w:rsidR="006C28E2" w:rsidRDefault="006C28E2" w:rsidP="006C28E2">
      <w:pPr>
        <w:pStyle w:val="ListParagraph"/>
        <w:numPr>
          <w:ilvl w:val="0"/>
          <w:numId w:val="1"/>
        </w:numPr>
      </w:pPr>
      <w:r>
        <w:t xml:space="preserve">The TLM system </w:t>
      </w:r>
      <w:r w:rsidR="00BB1586">
        <w:t>must</w:t>
      </w:r>
      <w:r>
        <w:t xml:space="preserve"> be fail safe:</w:t>
      </w:r>
    </w:p>
    <w:p w:rsidR="006C28E2" w:rsidRDefault="006C28E2" w:rsidP="006C28E2">
      <w:pPr>
        <w:pStyle w:val="ListParagraph"/>
        <w:numPr>
          <w:ilvl w:val="1"/>
          <w:numId w:val="1"/>
        </w:numPr>
      </w:pPr>
      <w:r>
        <w:t> If the readout electronics loses power, the Radiation Safety S</w:t>
      </w:r>
      <w:r w:rsidR="00BB1586">
        <w:t>ystem(RSS) must</w:t>
      </w:r>
      <w:r>
        <w:t xml:space="preserve"> be disabled.</w:t>
      </w:r>
    </w:p>
    <w:p w:rsidR="006C28E2" w:rsidRDefault="006C28E2" w:rsidP="006C28E2">
      <w:pPr>
        <w:pStyle w:val="ListParagraph"/>
        <w:numPr>
          <w:ilvl w:val="1"/>
          <w:numId w:val="1"/>
        </w:numPr>
      </w:pPr>
      <w:r>
        <w:rPr>
          <w:sz w:val="14"/>
          <w:szCs w:val="14"/>
        </w:rPr>
        <w:t xml:space="preserve"> </w:t>
      </w:r>
      <w:r>
        <w:t xml:space="preserve">If a TLM chamber is disconnected from </w:t>
      </w:r>
      <w:r w:rsidR="00BB1586">
        <w:t>its</w:t>
      </w:r>
      <w:r>
        <w:t xml:space="preserve"> readout electronics</w:t>
      </w:r>
      <w:r w:rsidR="00BB1586">
        <w:t>, the RSS must</w:t>
      </w:r>
      <w:r>
        <w:t xml:space="preserve"> be disabled.</w:t>
      </w:r>
    </w:p>
    <w:p w:rsidR="006C28E2" w:rsidRDefault="00BE2011" w:rsidP="006C28E2">
      <w:pPr>
        <w:pStyle w:val="ListParagraph"/>
        <w:numPr>
          <w:ilvl w:val="1"/>
          <w:numId w:val="1"/>
        </w:numPr>
      </w:pPr>
      <w:r>
        <w:t>The TLM must</w:t>
      </w:r>
      <w:r w:rsidR="006C28E2">
        <w:t xml:space="preserve"> have a self-check heartbeat</w:t>
      </w:r>
      <w:r w:rsidR="00BB1586">
        <w:t xml:space="preserve"> that matches the existing heartbeat from the Chipmunk or Scarecrow</w:t>
      </w:r>
      <w:r w:rsidR="006C28E2">
        <w:t xml:space="preserve">. </w:t>
      </w:r>
      <w:r w:rsidR="00BD111C">
        <w:t>A</w:t>
      </w:r>
      <w:r w:rsidR="006C28E2">
        <w:t xml:space="preserve"> minimum signal needs to </w:t>
      </w:r>
      <w:r w:rsidR="00BB1586">
        <w:t>be monitored</w:t>
      </w:r>
      <w:r w:rsidR="00BD111C">
        <w:t xml:space="preserve"> that will satisfy the readout card heartbeat requirement</w:t>
      </w:r>
      <w:r w:rsidR="00BB1586">
        <w:t>. The loss of such signal must</w:t>
      </w:r>
      <w:r w:rsidR="006C28E2">
        <w:t xml:space="preserve"> cause the RSS to be disabled.</w:t>
      </w:r>
    </w:p>
    <w:p w:rsidR="006C28E2" w:rsidRDefault="006C28E2" w:rsidP="006C28E2">
      <w:pPr>
        <w:pStyle w:val="ListParagraph"/>
        <w:numPr>
          <w:ilvl w:val="1"/>
          <w:numId w:val="1"/>
        </w:numPr>
      </w:pPr>
      <w:r>
        <w:rPr>
          <w:sz w:val="14"/>
          <w:szCs w:val="14"/>
        </w:rPr>
        <w:t xml:space="preserve"> </w:t>
      </w:r>
      <w:r>
        <w:t>If the TLM H</w:t>
      </w:r>
      <w:r w:rsidR="00BB1586">
        <w:t xml:space="preserve">igh </w:t>
      </w:r>
      <w:r>
        <w:t>V</w:t>
      </w:r>
      <w:r w:rsidR="00BB1586">
        <w:t>oltage supply</w:t>
      </w:r>
      <w:r>
        <w:t xml:space="preserve"> falls outside of the set</w:t>
      </w:r>
      <w:r w:rsidR="00BB1586">
        <w:t xml:space="preserve"> range</w:t>
      </w:r>
      <w:r w:rsidR="00BD111C">
        <w:t xml:space="preserve"> (adjustable as required)</w:t>
      </w:r>
      <w:r w:rsidR="00BB1586">
        <w:t>, the RSS must</w:t>
      </w:r>
      <w:r>
        <w:t xml:space="preserve"> be disabled.</w:t>
      </w:r>
    </w:p>
    <w:p w:rsidR="006C28E2" w:rsidRDefault="006C28E2" w:rsidP="006C28E2">
      <w:pPr>
        <w:pStyle w:val="ListParagraph"/>
        <w:numPr>
          <w:ilvl w:val="1"/>
          <w:numId w:val="1"/>
        </w:numPr>
      </w:pPr>
      <w:r>
        <w:t>The TLM sou</w:t>
      </w:r>
      <w:r w:rsidR="00BE2011">
        <w:t>rce gas supply pressure must</w:t>
      </w:r>
      <w:r>
        <w:t xml:space="preserve"> be monitored. If the gas source pressure drops below a</w:t>
      </w:r>
      <w:r w:rsidR="00BB1586">
        <w:t xml:space="preserve"> nominal range, approximately</w:t>
      </w:r>
      <w:r>
        <w:t xml:space="preserve"> </w:t>
      </w:r>
      <w:r w:rsidRPr="006C28E2">
        <w:rPr>
          <w:u w:val="single"/>
        </w:rPr>
        <w:t>100 psig</w:t>
      </w:r>
      <w:r w:rsidR="00BB1586">
        <w:t>, the RSS must</w:t>
      </w:r>
      <w:r>
        <w:t xml:space="preserve"> be disabled.</w:t>
      </w:r>
    </w:p>
    <w:p w:rsidR="006C28E2" w:rsidRDefault="006C28E2" w:rsidP="00BB1586">
      <w:pPr>
        <w:pStyle w:val="ListParagraph"/>
        <w:numPr>
          <w:ilvl w:val="1"/>
          <w:numId w:val="1"/>
        </w:numPr>
      </w:pPr>
      <w:r>
        <w:t xml:space="preserve">Gas flow is important to prevent </w:t>
      </w:r>
      <w:r w:rsidR="00BB1586">
        <w:t>the buildup</w:t>
      </w:r>
      <w:r>
        <w:t xml:space="preserve"> of polyethylene out-gas p</w:t>
      </w:r>
      <w:r w:rsidR="00BB1586">
        <w:t>oisons.  The gas flow</w:t>
      </w:r>
      <w:r>
        <w:t xml:space="preserve"> at t</w:t>
      </w:r>
      <w:r w:rsidR="00BB1586">
        <w:t>he exit of the TLM, or</w:t>
      </w:r>
      <w:r>
        <w:t xml:space="preserve"> a chain of TLMs</w:t>
      </w:r>
      <w:r w:rsidR="00BB1586">
        <w:t>, must</w:t>
      </w:r>
      <w:r>
        <w:t xml:space="preserve"> be monitored. In the even</w:t>
      </w:r>
      <w:r w:rsidR="00BB1586">
        <w:t>t gas flow is reduced below a predetermined range, the RSS must</w:t>
      </w:r>
      <w:r>
        <w:t xml:space="preserve"> </w:t>
      </w:r>
      <w:r w:rsidR="00BB1586">
        <w:t>be disabled</w:t>
      </w:r>
      <w:r>
        <w:t xml:space="preserve">. </w:t>
      </w:r>
      <w:r w:rsidR="00BB1586" w:rsidRPr="00BB1586">
        <w:rPr>
          <w:b/>
          <w:i/>
        </w:rPr>
        <w:t>Note:</w:t>
      </w:r>
      <w:r w:rsidR="00BB1586">
        <w:t xml:space="preserve"> </w:t>
      </w:r>
      <w:r>
        <w:t xml:space="preserve">Very low flow is sufficient, e.g. </w:t>
      </w:r>
      <w:r w:rsidRPr="00E46F26">
        <w:rPr>
          <w:u w:val="single"/>
        </w:rPr>
        <w:t>25 cc/min</w:t>
      </w:r>
      <w:r w:rsidR="00BB1586">
        <w:t>.</w:t>
      </w:r>
    </w:p>
    <w:p w:rsidR="00E46F26" w:rsidRDefault="00586D5A" w:rsidP="00B633E9">
      <w:pPr>
        <w:pStyle w:val="ListParagraph"/>
        <w:numPr>
          <w:ilvl w:val="1"/>
          <w:numId w:val="1"/>
        </w:numPr>
      </w:pPr>
      <w:r>
        <w:t>The TLM electrometer must be able to collect charge with a 100% duty facto</w:t>
      </w:r>
      <w:r w:rsidR="00E46F26">
        <w:t>r, i.e., no dead time for integrator reset</w:t>
      </w:r>
      <w:r>
        <w:t>.</w:t>
      </w:r>
      <w:r w:rsidR="007120AD">
        <w:t xml:space="preserve">  </w:t>
      </w:r>
      <w:r w:rsidR="00BD111C" w:rsidRPr="007120AD">
        <w:rPr>
          <w:b/>
          <w:i/>
        </w:rPr>
        <w:t>Note:</w:t>
      </w:r>
      <w:r w:rsidR="00BD111C">
        <w:t xml:space="preserve"> </w:t>
      </w:r>
      <w:r w:rsidR="00E46F26">
        <w:t>The existing Chipmunk and Scarecrow devices use a quantized charge removal system.  This provides rate information proportional to the radiation field being measured.</w:t>
      </w:r>
    </w:p>
    <w:p w:rsidR="00E46F26" w:rsidRDefault="00E46F26" w:rsidP="00BB1586">
      <w:pPr>
        <w:pStyle w:val="ListParagraph"/>
        <w:numPr>
          <w:ilvl w:val="1"/>
          <w:numId w:val="1"/>
        </w:numPr>
      </w:pPr>
      <w:r>
        <w:lastRenderedPageBreak/>
        <w:t>A calibration</w:t>
      </w:r>
      <w:r w:rsidR="00BE2011">
        <w:t xml:space="preserve"> schedule and </w:t>
      </w:r>
      <w:r>
        <w:t>procedure for</w:t>
      </w:r>
      <w:r w:rsidR="00BE2011">
        <w:t xml:space="preserve"> the readout electronics must</w:t>
      </w:r>
      <w:r>
        <w:t xml:space="preserve"> be developed.</w:t>
      </w:r>
    </w:p>
    <w:p w:rsidR="00E46F26" w:rsidRDefault="00E46F26" w:rsidP="00BB1586">
      <w:pPr>
        <w:pStyle w:val="ListParagraph"/>
        <w:numPr>
          <w:ilvl w:val="1"/>
          <w:numId w:val="1"/>
        </w:numPr>
      </w:pPr>
      <w:r>
        <w:t>The response of the TLMs must be characterized</w:t>
      </w:r>
      <w:r w:rsidR="00BE2011">
        <w:t xml:space="preserve"> for different beam losses</w:t>
      </w:r>
      <w:r>
        <w:t>.</w:t>
      </w:r>
    </w:p>
    <w:p w:rsidR="00586D5A" w:rsidRDefault="00E46F26" w:rsidP="00586D5A">
      <w:pPr>
        <w:pStyle w:val="Heading1"/>
      </w:pPr>
      <w:r>
        <w:br w:type="page"/>
      </w:r>
      <w:r w:rsidR="00586D5A">
        <w:lastRenderedPageBreak/>
        <w:t>Requirements-Desirable</w:t>
      </w:r>
    </w:p>
    <w:p w:rsidR="006C28E2" w:rsidRDefault="006C28E2" w:rsidP="00586D5A">
      <w:pPr>
        <w:pStyle w:val="ListParagraph"/>
        <w:numPr>
          <w:ilvl w:val="0"/>
          <w:numId w:val="2"/>
        </w:numPr>
      </w:pPr>
      <w:r>
        <w:t>The gas species has a dramatic effect on TLM sensitivity. Th</w:t>
      </w:r>
      <w:r w:rsidR="00586D5A">
        <w:t>e gas thermal conductivity should</w:t>
      </w:r>
      <w:r>
        <w:t xml:space="preserve"> be monitored to guard against an incorrect gas bottle being connected to the system. If thermal conductivity of the gas falls out of the normal range, the RSS should </w:t>
      </w:r>
      <w:r w:rsidR="00BB1586">
        <w:t>be disabled</w:t>
      </w:r>
      <w:r>
        <w:t>.</w:t>
      </w:r>
    </w:p>
    <w:p w:rsidR="004C06D5" w:rsidRPr="00586D5A" w:rsidRDefault="004C06D5" w:rsidP="004C06D5">
      <w:pPr>
        <w:pStyle w:val="Heading1"/>
      </w:pPr>
      <w:r>
        <w:t>Applicable Standards</w:t>
      </w:r>
    </w:p>
    <w:p w:rsidR="004C06D5" w:rsidRPr="004C06D5" w:rsidRDefault="004C06D5" w:rsidP="004C06D5">
      <w:pPr>
        <w:numPr>
          <w:ilvl w:val="0"/>
          <w:numId w:val="4"/>
        </w:numPr>
        <w:autoSpaceDE w:val="0"/>
        <w:autoSpaceDN w:val="0"/>
        <w:adjustRightInd w:val="0"/>
        <w:rPr>
          <w:rFonts w:ascii="Century Schoolbook" w:hAnsi="Century Schoolbook"/>
          <w:b/>
          <w:sz w:val="22"/>
          <w:szCs w:val="22"/>
        </w:rPr>
      </w:pPr>
      <w:r w:rsidRPr="004C06D5">
        <w:rPr>
          <w:rFonts w:ascii="Arial" w:hAnsi="Arial" w:cs="Arial"/>
          <w:b/>
          <w:sz w:val="22"/>
          <w:szCs w:val="22"/>
        </w:rPr>
        <w:t>FESHM Chapter 1070 - Fermilab Work Smart Set</w:t>
      </w:r>
      <w:r>
        <w:rPr>
          <w:rFonts w:ascii="Arial" w:hAnsi="Arial" w:cs="Arial"/>
          <w:b/>
          <w:sz w:val="22"/>
          <w:szCs w:val="22"/>
        </w:rPr>
        <w:t xml:space="preserve"> </w:t>
      </w:r>
      <w:r>
        <w:rPr>
          <w:rFonts w:ascii="Arial" w:hAnsi="Arial" w:cs="Arial"/>
          <w:sz w:val="22"/>
          <w:szCs w:val="22"/>
        </w:rPr>
        <w:t>as applicable.</w:t>
      </w:r>
    </w:p>
    <w:p w:rsidR="005B2AF4" w:rsidRDefault="005B2AF4">
      <w:pPr>
        <w:jc w:val="both"/>
        <w:rPr>
          <w:rFonts w:ascii="Century Schoolbook" w:hAnsi="Century Schoolbook"/>
          <w:sz w:val="22"/>
        </w:rPr>
      </w:pPr>
    </w:p>
    <w:p w:rsidR="005B2AF4" w:rsidRDefault="005B2AF4">
      <w:pPr>
        <w:jc w:val="both"/>
        <w:rPr>
          <w:rFonts w:ascii="Century Schoolbook" w:hAnsi="Century Schoolbook"/>
          <w:sz w:val="22"/>
        </w:rPr>
      </w:pPr>
    </w:p>
    <w:p w:rsidR="005B2AF4" w:rsidRDefault="005B2AF4" w:rsidP="009310C2">
      <w:pPr>
        <w:jc w:val="both"/>
        <w:rPr>
          <w:rFonts w:ascii="Century Schoolbook" w:hAnsi="Century Schoolbook"/>
          <w:sz w:val="22"/>
        </w:rPr>
      </w:pPr>
    </w:p>
    <w:sectPr w:rsidR="005B2AF4" w:rsidSect="00863E09">
      <w:headerReference w:type="default" r:id="rId8"/>
      <w:type w:val="continuous"/>
      <w:pgSz w:w="12240" w:h="15840"/>
      <w:pgMar w:top="720" w:right="1440" w:bottom="1440" w:left="1440" w:header="720" w:footer="720" w:gutter="0"/>
      <w:paperSrc w:first="1" w:other="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6D6" w:rsidRDefault="006176D6" w:rsidP="00BD111C">
      <w:r>
        <w:separator/>
      </w:r>
    </w:p>
  </w:endnote>
  <w:endnote w:type="continuationSeparator" w:id="0">
    <w:p w:rsidR="006176D6" w:rsidRDefault="006176D6" w:rsidP="00BD11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6D6" w:rsidRDefault="006176D6" w:rsidP="00BD111C">
      <w:r>
        <w:separator/>
      </w:r>
    </w:p>
  </w:footnote>
  <w:footnote w:type="continuationSeparator" w:id="0">
    <w:p w:rsidR="006176D6" w:rsidRDefault="006176D6" w:rsidP="00BD1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11C" w:rsidRDefault="00BD1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4ACF"/>
    <w:multiLevelType w:val="hybridMultilevel"/>
    <w:tmpl w:val="76366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6AF1"/>
    <w:multiLevelType w:val="hybridMultilevel"/>
    <w:tmpl w:val="995E3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625BE"/>
    <w:multiLevelType w:val="hybridMultilevel"/>
    <w:tmpl w:val="5504DAB0"/>
    <w:lvl w:ilvl="0" w:tplc="09EAD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B7F5B"/>
    <w:multiLevelType w:val="hybridMultilevel"/>
    <w:tmpl w:val="2CF66164"/>
    <w:lvl w:ilvl="0" w:tplc="09EADA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hideGrammaticalErrors/>
  <w:activeWritingStyle w:appName="MSWord" w:lang="en-US" w:vendorID="8" w:dllVersion="513" w:checkStyle="1"/>
  <w:proofState w:spelling="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6D3A"/>
    <w:rsid w:val="00192250"/>
    <w:rsid w:val="004C06D5"/>
    <w:rsid w:val="00542425"/>
    <w:rsid w:val="00586D5A"/>
    <w:rsid w:val="005B2AF4"/>
    <w:rsid w:val="005E40FF"/>
    <w:rsid w:val="00612B0D"/>
    <w:rsid w:val="006176D6"/>
    <w:rsid w:val="006B39C7"/>
    <w:rsid w:val="006C28E2"/>
    <w:rsid w:val="007120AD"/>
    <w:rsid w:val="00863E09"/>
    <w:rsid w:val="00907BC0"/>
    <w:rsid w:val="009310C2"/>
    <w:rsid w:val="009E44CD"/>
    <w:rsid w:val="00B633E9"/>
    <w:rsid w:val="00BB1586"/>
    <w:rsid w:val="00BD111C"/>
    <w:rsid w:val="00BE2011"/>
    <w:rsid w:val="00CB71A2"/>
    <w:rsid w:val="00CC52BC"/>
    <w:rsid w:val="00D36D3A"/>
    <w:rsid w:val="00E46F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E09"/>
  </w:style>
  <w:style w:type="paragraph" w:styleId="Heading1">
    <w:name w:val="heading 1"/>
    <w:basedOn w:val="Normal"/>
    <w:next w:val="Normal"/>
    <w:qFormat/>
    <w:rsid w:val="00863E09"/>
    <w:pPr>
      <w:spacing w:before="240"/>
      <w:outlineLvl w:val="0"/>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mimemo">
    <w:name w:val="fermimemo"/>
    <w:basedOn w:val="Normal"/>
    <w:rsid w:val="00863E09"/>
    <w:pPr>
      <w:framePr w:hSpace="187" w:wrap="notBeside" w:vAnchor="text" w:hAnchor="text" w:y="1"/>
      <w:jc w:val="both"/>
    </w:pPr>
    <w:rPr>
      <w:rFonts w:ascii="Palatino" w:hAnsi="Palatino"/>
      <w:sz w:val="24"/>
    </w:rPr>
  </w:style>
  <w:style w:type="character" w:styleId="Strong">
    <w:name w:val="Strong"/>
    <w:qFormat/>
    <w:rsid w:val="00192250"/>
    <w:rPr>
      <w:b/>
      <w:bCs/>
    </w:rPr>
  </w:style>
  <w:style w:type="paragraph" w:styleId="ListParagraph">
    <w:name w:val="List Paragraph"/>
    <w:basedOn w:val="Normal"/>
    <w:uiPriority w:val="34"/>
    <w:qFormat/>
    <w:rsid w:val="006C28E2"/>
    <w:pPr>
      <w:spacing w:before="100" w:beforeAutospacing="1" w:after="100" w:afterAutospacing="1"/>
    </w:pPr>
    <w:rPr>
      <w:sz w:val="24"/>
      <w:szCs w:val="24"/>
    </w:rPr>
  </w:style>
  <w:style w:type="paragraph" w:styleId="Header">
    <w:name w:val="header"/>
    <w:basedOn w:val="Normal"/>
    <w:link w:val="HeaderChar"/>
    <w:rsid w:val="00BD111C"/>
    <w:pPr>
      <w:tabs>
        <w:tab w:val="center" w:pos="4680"/>
        <w:tab w:val="right" w:pos="9360"/>
      </w:tabs>
    </w:pPr>
  </w:style>
  <w:style w:type="character" w:customStyle="1" w:styleId="HeaderChar">
    <w:name w:val="Header Char"/>
    <w:basedOn w:val="DefaultParagraphFont"/>
    <w:link w:val="Header"/>
    <w:rsid w:val="00BD111C"/>
  </w:style>
  <w:style w:type="paragraph" w:styleId="Footer">
    <w:name w:val="footer"/>
    <w:basedOn w:val="Normal"/>
    <w:link w:val="FooterChar"/>
    <w:rsid w:val="00BD111C"/>
    <w:pPr>
      <w:tabs>
        <w:tab w:val="center" w:pos="4680"/>
        <w:tab w:val="right" w:pos="9360"/>
      </w:tabs>
    </w:pPr>
  </w:style>
  <w:style w:type="character" w:customStyle="1" w:styleId="FooterChar">
    <w:name w:val="Footer Char"/>
    <w:basedOn w:val="DefaultParagraphFont"/>
    <w:link w:val="Footer"/>
    <w:rsid w:val="00BD111C"/>
  </w:style>
</w:styles>
</file>

<file path=word/webSettings.xml><?xml version="1.0" encoding="utf-8"?>
<w:webSettings xmlns:r="http://schemas.openxmlformats.org/officeDocument/2006/relationships" xmlns:w="http://schemas.openxmlformats.org/wordprocessingml/2006/main">
  <w:divs>
    <w:div w:id="122475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Fermi letter head</vt:lpstr>
    </vt:vector>
  </TitlesOfParts>
  <Company>Fermilab</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Fermi letter head</dc:title>
  <dc:subject/>
  <dc:creator>Paul C. Czarapata</dc:creator>
  <cp:keywords/>
  <cp:lastModifiedBy>Leveling</cp:lastModifiedBy>
  <cp:revision>4</cp:revision>
  <cp:lastPrinted>1999-02-04T21:49:00Z</cp:lastPrinted>
  <dcterms:created xsi:type="dcterms:W3CDTF">2012-06-21T14:11:00Z</dcterms:created>
  <dcterms:modified xsi:type="dcterms:W3CDTF">2013-02-14T18:39:00Z</dcterms:modified>
</cp:coreProperties>
</file>